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7D63" w:rsidRDefault="00E24F5E">
      <w:r>
        <w:t>Percursos para imp</w:t>
      </w:r>
      <w:r w:rsidR="00FF4C96">
        <w:t>rimir -</w:t>
      </w:r>
      <w:proofErr w:type="gramStart"/>
      <w:r w:rsidR="00FF4C96">
        <w:t xml:space="preserve">  </w:t>
      </w:r>
      <w:proofErr w:type="gramEnd"/>
      <w:r w:rsidR="00FF4C96">
        <w:t>Caminhos da Fazenda</w:t>
      </w:r>
    </w:p>
    <w:p w:rsidR="00E24F5E" w:rsidRDefault="00E24F5E"/>
    <w:p w:rsidR="00E24F5E" w:rsidRDefault="00FF4C96" w:rsidP="00E24F5E">
      <w:pPr>
        <w:jc w:val="both"/>
      </w:pPr>
      <w:r>
        <w:t>A Fazenda de Santa Cruz foi, desde o período colonial, muito importante para a história do Rio de Janeiro. Desta fazenda vinham muitos gêneros alimentícios que abasteciam a cidade. Quando, em 1815, passou a ser residência oficial de verão da família real portuguesa, a fazenda ganhou novamente destaque, desta vez por convergir toda a atenção dos monarcas. Ainda no período colonial, um caminho foi traçado ligando o centro da cidade à Santa Cruz. Este caminho atravessava o Rio Guandu próximo à sede da fazenda. Este percurso convida a conhecer alguns vestígios da rota colonial</w:t>
      </w:r>
      <w:r w:rsidR="006213C0">
        <w:t>!</w:t>
      </w:r>
    </w:p>
    <w:p w:rsidR="00FF4C96" w:rsidRDefault="00FF4C96" w:rsidP="00FF4C96">
      <w:pPr>
        <w:jc w:val="both"/>
        <w:rPr>
          <w:rFonts w:ascii="Arial" w:hAnsi="Arial" w:cs="Arial"/>
          <w:b/>
        </w:rPr>
      </w:pPr>
      <w:r>
        <w:rPr>
          <w:rFonts w:ascii="Arial" w:hAnsi="Arial" w:cs="Arial"/>
          <w:b/>
        </w:rPr>
        <w:t xml:space="preserve">Ponte dos Jesuítas </w:t>
      </w:r>
    </w:p>
    <w:p w:rsidR="00FF4C96" w:rsidRPr="003450EC" w:rsidRDefault="00FF4C96" w:rsidP="00FF4C96">
      <w:pPr>
        <w:rPr>
          <w:rFonts w:ascii="Arial" w:hAnsi="Arial" w:cs="Arial"/>
        </w:rPr>
      </w:pPr>
      <w:r>
        <w:rPr>
          <w:rFonts w:ascii="Arial" w:hAnsi="Arial" w:cs="Arial"/>
          <w:b/>
        </w:rPr>
        <w:t xml:space="preserve">N.º de </w:t>
      </w:r>
      <w:r w:rsidRPr="003450EC">
        <w:rPr>
          <w:rFonts w:ascii="Arial" w:hAnsi="Arial" w:cs="Arial"/>
          <w:b/>
        </w:rPr>
        <w:t>Registro:</w:t>
      </w:r>
      <w:r w:rsidRPr="003450EC">
        <w:rPr>
          <w:rFonts w:ascii="Arial" w:hAnsi="Arial" w:cs="Arial"/>
        </w:rPr>
        <w:t xml:space="preserve"> </w:t>
      </w:r>
      <w:r>
        <w:rPr>
          <w:rFonts w:ascii="Arial" w:hAnsi="Arial" w:cs="Arial"/>
        </w:rPr>
        <w:t>000.004</w:t>
      </w:r>
    </w:p>
    <w:p w:rsidR="00FF4C96" w:rsidRPr="003450EC" w:rsidRDefault="00FF4C96" w:rsidP="00FF4C96">
      <w:pPr>
        <w:rPr>
          <w:rFonts w:ascii="Arial" w:hAnsi="Arial" w:cs="Arial"/>
        </w:rPr>
      </w:pPr>
      <w:r w:rsidRPr="003450EC">
        <w:rPr>
          <w:rFonts w:ascii="Arial" w:hAnsi="Arial" w:cs="Arial"/>
          <w:b/>
        </w:rPr>
        <w:t>Coleção:</w:t>
      </w:r>
      <w:r w:rsidRPr="003450EC">
        <w:rPr>
          <w:rFonts w:ascii="Arial" w:hAnsi="Arial" w:cs="Arial"/>
        </w:rPr>
        <w:t xml:space="preserve"> </w:t>
      </w:r>
      <w:proofErr w:type="spellStart"/>
      <w:r w:rsidRPr="003450EC">
        <w:rPr>
          <w:rFonts w:ascii="Arial" w:hAnsi="Arial" w:cs="Arial"/>
        </w:rPr>
        <w:t>Ecomuseu</w:t>
      </w:r>
      <w:proofErr w:type="spellEnd"/>
      <w:r w:rsidRPr="003450EC">
        <w:rPr>
          <w:rFonts w:ascii="Arial" w:hAnsi="Arial" w:cs="Arial"/>
        </w:rPr>
        <w:t xml:space="preserve"> de Santa Cruz</w:t>
      </w:r>
    </w:p>
    <w:p w:rsidR="00FF4C96" w:rsidRPr="003450EC" w:rsidRDefault="00FF4C96" w:rsidP="00FF4C96">
      <w:pPr>
        <w:rPr>
          <w:rFonts w:ascii="Arial" w:hAnsi="Arial" w:cs="Arial"/>
        </w:rPr>
      </w:pPr>
      <w:r w:rsidRPr="003450EC">
        <w:rPr>
          <w:rFonts w:ascii="Arial" w:hAnsi="Arial" w:cs="Arial"/>
          <w:b/>
        </w:rPr>
        <w:t>Localização Fixa:</w:t>
      </w:r>
      <w:proofErr w:type="gramStart"/>
      <w:r w:rsidRPr="003450EC">
        <w:rPr>
          <w:rFonts w:ascii="Arial" w:hAnsi="Arial" w:cs="Arial"/>
        </w:rPr>
        <w:t xml:space="preserve"> </w:t>
      </w:r>
      <w:r>
        <w:rPr>
          <w:rFonts w:ascii="Arial" w:hAnsi="Arial" w:cs="Arial"/>
        </w:rPr>
        <w:t xml:space="preserve"> </w:t>
      </w:r>
      <w:proofErr w:type="gramEnd"/>
      <w:r>
        <w:rPr>
          <w:rFonts w:ascii="Arial" w:hAnsi="Arial" w:cs="Arial"/>
        </w:rPr>
        <w:t xml:space="preserve">Estrada do </w:t>
      </w:r>
      <w:proofErr w:type="spellStart"/>
      <w:r>
        <w:rPr>
          <w:rFonts w:ascii="Arial" w:hAnsi="Arial" w:cs="Arial"/>
        </w:rPr>
        <w:t>Cortume</w:t>
      </w:r>
      <w:proofErr w:type="spellEnd"/>
      <w:r>
        <w:rPr>
          <w:rFonts w:ascii="Arial" w:hAnsi="Arial" w:cs="Arial"/>
        </w:rPr>
        <w:t>, s/n.º</w:t>
      </w:r>
      <w:r w:rsidRPr="003450EC">
        <w:rPr>
          <w:rFonts w:ascii="Arial" w:hAnsi="Arial" w:cs="Arial"/>
        </w:rPr>
        <w:t xml:space="preserve"> - Santa Cruz, Rio de Janeiro – RJ</w:t>
      </w:r>
    </w:p>
    <w:p w:rsidR="00FF4C96" w:rsidRPr="003450EC" w:rsidRDefault="00FF4C96" w:rsidP="00FF4C96">
      <w:pPr>
        <w:rPr>
          <w:rFonts w:ascii="Arial" w:hAnsi="Arial" w:cs="Arial"/>
        </w:rPr>
      </w:pPr>
      <w:r w:rsidRPr="003450EC">
        <w:rPr>
          <w:rFonts w:ascii="Arial" w:hAnsi="Arial" w:cs="Arial"/>
        </w:rPr>
        <w:t>- 22.</w:t>
      </w:r>
      <w:r>
        <w:rPr>
          <w:rFonts w:ascii="Arial" w:hAnsi="Arial" w:cs="Arial"/>
        </w:rPr>
        <w:t>872325</w:t>
      </w:r>
      <w:r w:rsidRPr="003450EC">
        <w:rPr>
          <w:rFonts w:ascii="Arial" w:hAnsi="Arial" w:cs="Arial"/>
        </w:rPr>
        <w:t>, - 43.</w:t>
      </w:r>
      <w:r>
        <w:rPr>
          <w:rFonts w:ascii="Arial" w:hAnsi="Arial" w:cs="Arial"/>
        </w:rPr>
        <w:t>676427</w:t>
      </w:r>
    </w:p>
    <w:p w:rsidR="00FF4C96" w:rsidRDefault="00FF4C96" w:rsidP="00FF4C96">
      <w:pPr>
        <w:rPr>
          <w:rFonts w:ascii="Arial" w:hAnsi="Arial" w:cs="Arial"/>
        </w:rPr>
      </w:pPr>
      <w:r w:rsidRPr="003450EC">
        <w:rPr>
          <w:rFonts w:ascii="Arial" w:hAnsi="Arial" w:cs="Arial"/>
        </w:rPr>
        <w:t xml:space="preserve">Núcleo </w:t>
      </w:r>
      <w:r>
        <w:rPr>
          <w:rFonts w:ascii="Arial" w:hAnsi="Arial" w:cs="Arial"/>
        </w:rPr>
        <w:t>Agrícola</w:t>
      </w:r>
    </w:p>
    <w:p w:rsidR="00FF4C96" w:rsidRDefault="00FF4C96" w:rsidP="00FF4C96">
      <w:pPr>
        <w:rPr>
          <w:rFonts w:ascii="Arial" w:hAnsi="Arial" w:cs="Arial"/>
        </w:rPr>
      </w:pPr>
    </w:p>
    <w:p w:rsidR="00FF4C96" w:rsidRDefault="00FF4C96" w:rsidP="00FF4C96">
      <w:pPr>
        <w:jc w:val="both"/>
        <w:rPr>
          <w:rFonts w:ascii="Arial" w:hAnsi="Arial" w:cs="Arial"/>
        </w:rPr>
      </w:pPr>
      <w:r w:rsidRPr="00E80005">
        <w:rPr>
          <w:rFonts w:ascii="Arial" w:hAnsi="Arial" w:cs="Arial"/>
        </w:rPr>
        <w:t>Construída em 1752, a ponte tinha como principal função contr</w:t>
      </w:r>
      <w:r>
        <w:rPr>
          <w:rFonts w:ascii="Arial" w:hAnsi="Arial" w:cs="Arial"/>
        </w:rPr>
        <w:t>olar as enchentes do Rio Guandu,</w:t>
      </w:r>
      <w:r w:rsidRPr="00E80005">
        <w:rPr>
          <w:rFonts w:ascii="Arial" w:hAnsi="Arial" w:cs="Arial"/>
        </w:rPr>
        <w:t xml:space="preserve"> que assolavam a Fazenda de Santa Cruz. Seu construtor, Padre Pero Fernandes viajou à Holanda para conhecer técnicas aplicadas à construção de barragens, as quais foram utilizadas nesta ponte. Sua estrutura se baseia em quatro arcos de tamanhos distintos para passagem das águas do rio, os quais poderiam ser fechados por comportas de madeira. A conclusão do projeto permitiu aos jesuítas o controle sobre o fluxo de água do rio, contendo enchentes e aplacando secas, mostrando-se essencial para a prosperidade da Fazenda de Santa Cruz. </w:t>
      </w:r>
      <w:r>
        <w:rPr>
          <w:rFonts w:ascii="Arial" w:hAnsi="Arial" w:cs="Arial"/>
        </w:rPr>
        <w:t>Do ponto de vista estético, apresenta referências do estilo barroco.</w:t>
      </w:r>
    </w:p>
    <w:p w:rsidR="00FF4C96" w:rsidRDefault="00FF4C96" w:rsidP="00FF4C96">
      <w:pPr>
        <w:jc w:val="both"/>
        <w:rPr>
          <w:rFonts w:ascii="Arial" w:hAnsi="Arial" w:cs="Arial"/>
        </w:rPr>
      </w:pPr>
    </w:p>
    <w:p w:rsidR="006213C0" w:rsidRDefault="006213C0" w:rsidP="00E24F5E">
      <w:pPr>
        <w:jc w:val="both"/>
      </w:pPr>
    </w:p>
    <w:p w:rsidR="00ED4DCB" w:rsidRDefault="006213C0" w:rsidP="00E24F5E">
      <w:pPr>
        <w:jc w:val="both"/>
      </w:pPr>
      <w:r>
        <w:t xml:space="preserve">Ponto de Partida: </w:t>
      </w:r>
    </w:p>
    <w:p w:rsidR="00ED4DCB" w:rsidRDefault="00ED4DCB" w:rsidP="00E24F5E">
      <w:pPr>
        <w:jc w:val="both"/>
      </w:pPr>
    </w:p>
    <w:p w:rsidR="00FF4C96" w:rsidRDefault="00FF4C96" w:rsidP="00E24F5E">
      <w:pPr>
        <w:jc w:val="both"/>
      </w:pPr>
      <w:r>
        <w:rPr>
          <w:noProof/>
          <w:lang w:eastAsia="pt-BR"/>
        </w:rPr>
        <w:drawing>
          <wp:inline distT="0" distB="0" distL="0" distR="0">
            <wp:extent cx="5400040" cy="2634674"/>
            <wp:effectExtent l="19050" t="0" r="0" b="0"/>
            <wp:docPr id="9" name="Imagem 1" descr="C:\Users\02921096\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2921096\Desktop\2.jpg"/>
                    <pic:cNvPicPr>
                      <a:picLocks noChangeAspect="1" noChangeArrowheads="1"/>
                    </pic:cNvPicPr>
                  </pic:nvPicPr>
                  <pic:blipFill>
                    <a:blip r:embed="rId5" cstate="print"/>
                    <a:srcRect/>
                    <a:stretch>
                      <a:fillRect/>
                    </a:stretch>
                  </pic:blipFill>
                  <pic:spPr bwMode="auto">
                    <a:xfrm>
                      <a:off x="0" y="0"/>
                      <a:ext cx="5400040" cy="2634674"/>
                    </a:xfrm>
                    <a:prstGeom prst="rect">
                      <a:avLst/>
                    </a:prstGeom>
                    <a:noFill/>
                    <a:ln w="9525">
                      <a:noFill/>
                      <a:miter lim="800000"/>
                      <a:headEnd/>
                      <a:tailEnd/>
                    </a:ln>
                  </pic:spPr>
                </pic:pic>
              </a:graphicData>
            </a:graphic>
          </wp:inline>
        </w:drawing>
      </w:r>
    </w:p>
    <w:p w:rsidR="00ED4DCB" w:rsidRDefault="00ED4DCB" w:rsidP="00E24F5E">
      <w:pPr>
        <w:jc w:val="both"/>
      </w:pPr>
    </w:p>
    <w:p w:rsidR="00ED4DCB" w:rsidRDefault="00ED4DCB" w:rsidP="00E24F5E">
      <w:pPr>
        <w:jc w:val="both"/>
      </w:pPr>
    </w:p>
    <w:p w:rsidR="004E4D28" w:rsidRDefault="004E4D28" w:rsidP="00E24F5E">
      <w:pPr>
        <w:jc w:val="both"/>
      </w:pPr>
    </w:p>
    <w:p w:rsidR="00FF4C96" w:rsidRDefault="00FF4C96" w:rsidP="00E24F5E">
      <w:pPr>
        <w:jc w:val="both"/>
        <w:rPr>
          <w:noProof/>
          <w:lang w:eastAsia="pt-BR"/>
        </w:rPr>
      </w:pPr>
      <w:r>
        <w:rPr>
          <w:noProof/>
          <w:lang w:eastAsia="pt-BR"/>
        </w:rPr>
        <w:drawing>
          <wp:inline distT="0" distB="0" distL="0" distR="0">
            <wp:extent cx="5400040" cy="3843939"/>
            <wp:effectExtent l="19050" t="0" r="0" b="0"/>
            <wp:docPr id="10" name="Imagem 2" descr="G:\2. smc\ecomuseu de santa cruz\programa de comunicação\comunicação\site ecomuseu\2015\arquivos para site\fot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 smc\ecomuseu de santa cruz\programa de comunicação\comunicação\site ecomuseu\2015\arquivos para site\foto 6.jpg"/>
                    <pic:cNvPicPr>
                      <a:picLocks noChangeAspect="1" noChangeArrowheads="1"/>
                    </pic:cNvPicPr>
                  </pic:nvPicPr>
                  <pic:blipFill>
                    <a:blip r:embed="rId6" cstate="print"/>
                    <a:srcRect/>
                    <a:stretch>
                      <a:fillRect/>
                    </a:stretch>
                  </pic:blipFill>
                  <pic:spPr bwMode="auto">
                    <a:xfrm>
                      <a:off x="0" y="0"/>
                      <a:ext cx="5400040" cy="3843939"/>
                    </a:xfrm>
                    <a:prstGeom prst="rect">
                      <a:avLst/>
                    </a:prstGeom>
                    <a:noFill/>
                    <a:ln w="9525">
                      <a:noFill/>
                      <a:miter lim="800000"/>
                      <a:headEnd/>
                      <a:tailEnd/>
                    </a:ln>
                  </pic:spPr>
                </pic:pic>
              </a:graphicData>
            </a:graphic>
          </wp:inline>
        </w:drawing>
      </w:r>
    </w:p>
    <w:p w:rsidR="00FF4C96" w:rsidRDefault="00FF4C96" w:rsidP="00E24F5E">
      <w:pPr>
        <w:jc w:val="both"/>
        <w:rPr>
          <w:noProof/>
          <w:lang w:eastAsia="pt-BR"/>
        </w:rPr>
      </w:pPr>
    </w:p>
    <w:p w:rsidR="00FF4C96" w:rsidRDefault="00FF4C96" w:rsidP="00E24F5E">
      <w:pPr>
        <w:jc w:val="both"/>
        <w:rPr>
          <w:noProof/>
          <w:lang w:eastAsia="pt-BR"/>
        </w:rPr>
      </w:pPr>
    </w:p>
    <w:p w:rsidR="00FF4C96" w:rsidRDefault="00FF4C96" w:rsidP="00E24F5E">
      <w:pPr>
        <w:jc w:val="both"/>
        <w:rPr>
          <w:noProof/>
          <w:lang w:eastAsia="pt-BR"/>
        </w:rPr>
      </w:pPr>
    </w:p>
    <w:p w:rsidR="006213C0" w:rsidRDefault="004E4D28" w:rsidP="00E24F5E">
      <w:pPr>
        <w:jc w:val="both"/>
      </w:pPr>
      <w:r>
        <w:t xml:space="preserve">Ponto </w:t>
      </w:r>
      <w:proofErr w:type="gramStart"/>
      <w:r>
        <w:t>2</w:t>
      </w:r>
      <w:proofErr w:type="gramEnd"/>
      <w:r>
        <w:t xml:space="preserve">: </w:t>
      </w:r>
    </w:p>
    <w:p w:rsidR="00FF4C96" w:rsidRDefault="00FF4C96" w:rsidP="00E24F5E">
      <w:pPr>
        <w:jc w:val="both"/>
      </w:pPr>
    </w:p>
    <w:p w:rsidR="00F8078F" w:rsidRDefault="00F8078F" w:rsidP="00F8078F">
      <w:pPr>
        <w:numPr>
          <w:ilvl w:val="0"/>
          <w:numId w:val="1"/>
        </w:numPr>
        <w:suppressAutoHyphens/>
        <w:spacing w:after="0" w:line="240" w:lineRule="auto"/>
        <w:jc w:val="both"/>
        <w:rPr>
          <w:rFonts w:ascii="Arial" w:hAnsi="Arial" w:cs="Arial"/>
          <w:b/>
        </w:rPr>
      </w:pPr>
      <w:r>
        <w:rPr>
          <w:rFonts w:ascii="Arial" w:hAnsi="Arial" w:cs="Arial"/>
          <w:b/>
        </w:rPr>
        <w:t xml:space="preserve">Rio Guandu </w:t>
      </w:r>
    </w:p>
    <w:p w:rsidR="00F8078F" w:rsidRPr="003450EC" w:rsidRDefault="00F8078F" w:rsidP="00F8078F">
      <w:pPr>
        <w:numPr>
          <w:ilvl w:val="0"/>
          <w:numId w:val="1"/>
        </w:numPr>
        <w:suppressAutoHyphens/>
        <w:spacing w:after="0" w:line="240" w:lineRule="auto"/>
        <w:rPr>
          <w:rFonts w:ascii="Arial" w:hAnsi="Arial" w:cs="Arial"/>
        </w:rPr>
      </w:pPr>
      <w:r w:rsidRPr="003450EC">
        <w:rPr>
          <w:rFonts w:ascii="Arial" w:hAnsi="Arial" w:cs="Arial"/>
          <w:b/>
        </w:rPr>
        <w:t>N.º de</w:t>
      </w:r>
      <w:proofErr w:type="gramStart"/>
      <w:r w:rsidRPr="003450EC">
        <w:rPr>
          <w:rFonts w:ascii="Arial" w:hAnsi="Arial" w:cs="Arial"/>
          <w:b/>
        </w:rPr>
        <w:t xml:space="preserve">  </w:t>
      </w:r>
      <w:proofErr w:type="gramEnd"/>
      <w:r w:rsidRPr="003450EC">
        <w:rPr>
          <w:rFonts w:ascii="Arial" w:hAnsi="Arial" w:cs="Arial"/>
          <w:b/>
        </w:rPr>
        <w:t>Registro:</w:t>
      </w:r>
      <w:r w:rsidRPr="003450EC">
        <w:rPr>
          <w:rFonts w:ascii="Arial" w:hAnsi="Arial" w:cs="Arial"/>
        </w:rPr>
        <w:t xml:space="preserve"> </w:t>
      </w:r>
      <w:r>
        <w:rPr>
          <w:rFonts w:ascii="Arial" w:hAnsi="Arial" w:cs="Arial"/>
        </w:rPr>
        <w:t>000.015</w:t>
      </w:r>
    </w:p>
    <w:p w:rsidR="00F8078F" w:rsidRPr="003450EC" w:rsidRDefault="00F8078F" w:rsidP="00F8078F">
      <w:pPr>
        <w:numPr>
          <w:ilvl w:val="0"/>
          <w:numId w:val="1"/>
        </w:numPr>
        <w:suppressAutoHyphens/>
        <w:spacing w:after="0" w:line="240" w:lineRule="auto"/>
        <w:rPr>
          <w:rFonts w:ascii="Arial" w:hAnsi="Arial" w:cs="Arial"/>
        </w:rPr>
      </w:pPr>
      <w:r w:rsidRPr="003450EC">
        <w:rPr>
          <w:rFonts w:ascii="Arial" w:hAnsi="Arial" w:cs="Arial"/>
          <w:b/>
        </w:rPr>
        <w:t>Coleção:</w:t>
      </w:r>
      <w:r w:rsidRPr="003450EC">
        <w:rPr>
          <w:rFonts w:ascii="Arial" w:hAnsi="Arial" w:cs="Arial"/>
        </w:rPr>
        <w:t xml:space="preserve"> </w:t>
      </w:r>
      <w:proofErr w:type="spellStart"/>
      <w:r w:rsidRPr="003450EC">
        <w:rPr>
          <w:rFonts w:ascii="Arial" w:hAnsi="Arial" w:cs="Arial"/>
        </w:rPr>
        <w:t>Ecomuseu</w:t>
      </w:r>
      <w:proofErr w:type="spellEnd"/>
      <w:r w:rsidRPr="003450EC">
        <w:rPr>
          <w:rFonts w:ascii="Arial" w:hAnsi="Arial" w:cs="Arial"/>
        </w:rPr>
        <w:t xml:space="preserve"> de Santa Cruz</w:t>
      </w:r>
    </w:p>
    <w:p w:rsidR="00F8078F" w:rsidRPr="003450EC" w:rsidRDefault="00F8078F" w:rsidP="00F8078F">
      <w:pPr>
        <w:numPr>
          <w:ilvl w:val="0"/>
          <w:numId w:val="1"/>
        </w:numPr>
        <w:suppressAutoHyphens/>
        <w:spacing w:after="0" w:line="240" w:lineRule="auto"/>
        <w:rPr>
          <w:rFonts w:ascii="Arial" w:hAnsi="Arial" w:cs="Arial"/>
        </w:rPr>
      </w:pPr>
      <w:r w:rsidRPr="003450EC">
        <w:rPr>
          <w:rFonts w:ascii="Arial" w:hAnsi="Arial" w:cs="Arial"/>
          <w:b/>
        </w:rPr>
        <w:t>Localização Fixa:</w:t>
      </w:r>
      <w:r w:rsidRPr="003450EC">
        <w:rPr>
          <w:rFonts w:ascii="Arial" w:hAnsi="Arial" w:cs="Arial"/>
        </w:rPr>
        <w:t xml:space="preserve"> </w:t>
      </w:r>
      <w:r>
        <w:rPr>
          <w:rFonts w:ascii="Arial" w:hAnsi="Arial" w:cs="Arial"/>
        </w:rPr>
        <w:t xml:space="preserve">Estrada do </w:t>
      </w:r>
      <w:proofErr w:type="spellStart"/>
      <w:r>
        <w:rPr>
          <w:rFonts w:ascii="Arial" w:hAnsi="Arial" w:cs="Arial"/>
        </w:rPr>
        <w:t>Cortume</w:t>
      </w:r>
      <w:proofErr w:type="spellEnd"/>
      <w:r>
        <w:rPr>
          <w:rFonts w:ascii="Arial" w:hAnsi="Arial" w:cs="Arial"/>
        </w:rPr>
        <w:t xml:space="preserve">, </w:t>
      </w:r>
      <w:proofErr w:type="gramStart"/>
      <w:r>
        <w:rPr>
          <w:rFonts w:ascii="Arial" w:hAnsi="Arial" w:cs="Arial"/>
        </w:rPr>
        <w:t>s/n.</w:t>
      </w:r>
      <w:proofErr w:type="gramEnd"/>
      <w:r>
        <w:rPr>
          <w:rFonts w:ascii="Arial" w:hAnsi="Arial" w:cs="Arial"/>
        </w:rPr>
        <w:t>º</w:t>
      </w:r>
      <w:r w:rsidRPr="003450EC">
        <w:rPr>
          <w:rFonts w:ascii="Arial" w:hAnsi="Arial" w:cs="Arial"/>
        </w:rPr>
        <w:t xml:space="preserve"> - Santa Cruz, Rio de Janeiro – RJ</w:t>
      </w:r>
    </w:p>
    <w:p w:rsidR="00F8078F" w:rsidRPr="003450EC" w:rsidRDefault="00F8078F" w:rsidP="00F8078F">
      <w:pPr>
        <w:numPr>
          <w:ilvl w:val="0"/>
          <w:numId w:val="1"/>
        </w:numPr>
        <w:suppressAutoHyphens/>
        <w:spacing w:after="0" w:line="240" w:lineRule="auto"/>
        <w:rPr>
          <w:rFonts w:ascii="Arial" w:hAnsi="Arial" w:cs="Arial"/>
        </w:rPr>
      </w:pPr>
      <w:r w:rsidRPr="003450EC">
        <w:rPr>
          <w:rFonts w:ascii="Arial" w:hAnsi="Arial" w:cs="Arial"/>
        </w:rPr>
        <w:t>- 22.</w:t>
      </w:r>
      <w:r>
        <w:rPr>
          <w:rFonts w:ascii="Arial" w:hAnsi="Arial" w:cs="Arial"/>
        </w:rPr>
        <w:t>872823</w:t>
      </w:r>
      <w:r w:rsidRPr="003450EC">
        <w:rPr>
          <w:rFonts w:ascii="Arial" w:hAnsi="Arial" w:cs="Arial"/>
        </w:rPr>
        <w:t>, - 43.</w:t>
      </w:r>
      <w:r>
        <w:rPr>
          <w:rFonts w:ascii="Arial" w:hAnsi="Arial" w:cs="Arial"/>
        </w:rPr>
        <w:t>676285</w:t>
      </w:r>
    </w:p>
    <w:p w:rsidR="00F8078F" w:rsidRDefault="00F8078F" w:rsidP="00F8078F">
      <w:pPr>
        <w:numPr>
          <w:ilvl w:val="0"/>
          <w:numId w:val="1"/>
        </w:numPr>
        <w:suppressAutoHyphens/>
        <w:spacing w:after="0" w:line="240" w:lineRule="auto"/>
        <w:rPr>
          <w:rFonts w:ascii="Arial" w:hAnsi="Arial" w:cs="Arial"/>
        </w:rPr>
      </w:pPr>
      <w:r w:rsidRPr="003450EC">
        <w:rPr>
          <w:rFonts w:ascii="Arial" w:hAnsi="Arial" w:cs="Arial"/>
        </w:rPr>
        <w:t xml:space="preserve">Núcleo </w:t>
      </w:r>
      <w:r>
        <w:rPr>
          <w:rFonts w:ascii="Arial" w:hAnsi="Arial" w:cs="Arial"/>
        </w:rPr>
        <w:t>Agrícola</w:t>
      </w:r>
    </w:p>
    <w:p w:rsidR="00F8078F" w:rsidRDefault="00F8078F" w:rsidP="00F8078F">
      <w:pPr>
        <w:jc w:val="both"/>
        <w:rPr>
          <w:rFonts w:ascii="Arial" w:hAnsi="Arial" w:cs="Arial"/>
        </w:rPr>
      </w:pPr>
    </w:p>
    <w:p w:rsidR="00F8078F" w:rsidRPr="00740790" w:rsidRDefault="00F8078F" w:rsidP="00F8078F">
      <w:pPr>
        <w:jc w:val="both"/>
        <w:rPr>
          <w:rFonts w:ascii="Arial" w:hAnsi="Arial" w:cs="Arial"/>
        </w:rPr>
      </w:pPr>
      <w:r>
        <w:rPr>
          <w:rFonts w:ascii="Arial" w:hAnsi="Arial" w:cs="Arial"/>
        </w:rPr>
        <w:t>Localizado no e</w:t>
      </w:r>
      <w:r w:rsidRPr="00740790">
        <w:rPr>
          <w:rFonts w:ascii="Arial" w:hAnsi="Arial" w:cs="Arial"/>
        </w:rPr>
        <w:t xml:space="preserve">stado do Rio de Janeiro, nasce na Serra das Almas, entre os Municípios de Piraí e Barra do Piraí, desaguando na Baía de </w:t>
      </w:r>
      <w:proofErr w:type="spellStart"/>
      <w:r w:rsidRPr="00740790">
        <w:rPr>
          <w:rFonts w:ascii="Arial" w:hAnsi="Arial" w:cs="Arial"/>
        </w:rPr>
        <w:t>Sepetiba</w:t>
      </w:r>
      <w:proofErr w:type="spellEnd"/>
      <w:r w:rsidRPr="00740790">
        <w:rPr>
          <w:rFonts w:ascii="Arial" w:hAnsi="Arial" w:cs="Arial"/>
        </w:rPr>
        <w:t xml:space="preserve">, na divisa entre os municípios do Rio de Janeiro e Itaguaí.  Com um total de 108 km </w:t>
      </w:r>
      <w:r>
        <w:rPr>
          <w:rFonts w:ascii="Arial" w:hAnsi="Arial" w:cs="Arial"/>
        </w:rPr>
        <w:t xml:space="preserve">de extensão, teve seu volume de </w:t>
      </w:r>
      <w:r w:rsidRPr="00740790">
        <w:rPr>
          <w:rFonts w:ascii="Arial" w:hAnsi="Arial" w:cs="Arial"/>
        </w:rPr>
        <w:t>água aumentado em 1952, por meio de uma transposição de águas do Rio São Francisco, necessária para construção d</w:t>
      </w:r>
      <w:r>
        <w:rPr>
          <w:rFonts w:ascii="Arial" w:hAnsi="Arial" w:cs="Arial"/>
        </w:rPr>
        <w:t>a Usina Hidrelétrica da Light, à</w:t>
      </w:r>
      <w:r w:rsidRPr="00740790">
        <w:rPr>
          <w:rFonts w:ascii="Arial" w:hAnsi="Arial" w:cs="Arial"/>
        </w:rPr>
        <w:t xml:space="preserve"> jusante de Santa Cecília. O </w:t>
      </w:r>
      <w:r>
        <w:rPr>
          <w:rFonts w:ascii="Arial" w:hAnsi="Arial" w:cs="Arial"/>
        </w:rPr>
        <w:t xml:space="preserve">Rio </w:t>
      </w:r>
      <w:r w:rsidRPr="00740790">
        <w:rPr>
          <w:rFonts w:ascii="Arial" w:hAnsi="Arial" w:cs="Arial"/>
        </w:rPr>
        <w:t>Guandu é o principal fornecedor de energia e água potável para a Região Metropolitana do Rio de Janeiro. Santa Cruz é cortada por este rio que tem grande importância histórica para a região, pois a utilização dos recursos hídricos gerados por ele permitiram o desenvolvimento e a prosperidade da Fazenda de Santa Cruz. Durante a administração jesuítica foi realizada a primeira alteração no curso natural do rio, possibilitando, por meio da construção de uma ponte-represa, uma forma administrar problemas com secas e enchentes, aumentando a produtividade agrícola da fazenda.</w:t>
      </w:r>
    </w:p>
    <w:p w:rsidR="00F8078F" w:rsidRDefault="00F8078F" w:rsidP="00E24F5E">
      <w:pPr>
        <w:jc w:val="both"/>
      </w:pPr>
    </w:p>
    <w:p w:rsidR="00F8078F" w:rsidRDefault="00F8078F" w:rsidP="00E24F5E">
      <w:pPr>
        <w:jc w:val="both"/>
      </w:pPr>
      <w:r>
        <w:rPr>
          <w:noProof/>
          <w:lang w:eastAsia="pt-BR"/>
        </w:rPr>
        <w:drawing>
          <wp:inline distT="0" distB="0" distL="0" distR="0">
            <wp:extent cx="5400040" cy="2609097"/>
            <wp:effectExtent l="19050" t="0" r="0" b="0"/>
            <wp:docPr id="11" name="Imagem 3" descr="C:\Users\02921096\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2921096\Desktop\2.jpg"/>
                    <pic:cNvPicPr>
                      <a:picLocks noChangeAspect="1" noChangeArrowheads="1"/>
                    </pic:cNvPicPr>
                  </pic:nvPicPr>
                  <pic:blipFill>
                    <a:blip r:embed="rId7" cstate="print"/>
                    <a:srcRect/>
                    <a:stretch>
                      <a:fillRect/>
                    </a:stretch>
                  </pic:blipFill>
                  <pic:spPr bwMode="auto">
                    <a:xfrm>
                      <a:off x="0" y="0"/>
                      <a:ext cx="5400040" cy="2609097"/>
                    </a:xfrm>
                    <a:prstGeom prst="rect">
                      <a:avLst/>
                    </a:prstGeom>
                    <a:noFill/>
                    <a:ln w="9525">
                      <a:noFill/>
                      <a:miter lim="800000"/>
                      <a:headEnd/>
                      <a:tailEnd/>
                    </a:ln>
                  </pic:spPr>
                </pic:pic>
              </a:graphicData>
            </a:graphic>
          </wp:inline>
        </w:drawing>
      </w:r>
    </w:p>
    <w:p w:rsidR="00FF4C96" w:rsidRDefault="00FF4C96" w:rsidP="00E24F5E">
      <w:pPr>
        <w:jc w:val="both"/>
      </w:pPr>
    </w:p>
    <w:p w:rsidR="00FF4C96" w:rsidRDefault="00F8078F" w:rsidP="00E24F5E">
      <w:pPr>
        <w:jc w:val="both"/>
      </w:pPr>
      <w:r>
        <w:rPr>
          <w:noProof/>
          <w:lang w:eastAsia="pt-BR"/>
        </w:rPr>
        <w:drawing>
          <wp:inline distT="0" distB="0" distL="0" distR="0">
            <wp:extent cx="5400040" cy="8100060"/>
            <wp:effectExtent l="19050" t="0" r="0" b="0"/>
            <wp:docPr id="12" name="Imagem 4" descr="C:\Users\02921096\AppData\Local\Temp\$$_8D0A\_MG_3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2921096\AppData\Local\Temp\$$_8D0A\_MG_3326.jpg"/>
                    <pic:cNvPicPr>
                      <a:picLocks noChangeAspect="1" noChangeArrowheads="1"/>
                    </pic:cNvPicPr>
                  </pic:nvPicPr>
                  <pic:blipFill>
                    <a:blip r:embed="rId8" cstate="print"/>
                    <a:srcRect/>
                    <a:stretch>
                      <a:fillRect/>
                    </a:stretch>
                  </pic:blipFill>
                  <pic:spPr bwMode="auto">
                    <a:xfrm>
                      <a:off x="0" y="0"/>
                      <a:ext cx="5400040" cy="8100060"/>
                    </a:xfrm>
                    <a:prstGeom prst="rect">
                      <a:avLst/>
                    </a:prstGeom>
                    <a:noFill/>
                    <a:ln w="9525">
                      <a:noFill/>
                      <a:miter lim="800000"/>
                      <a:headEnd/>
                      <a:tailEnd/>
                    </a:ln>
                  </pic:spPr>
                </pic:pic>
              </a:graphicData>
            </a:graphic>
          </wp:inline>
        </w:drawing>
      </w:r>
    </w:p>
    <w:p w:rsidR="00FF4C96" w:rsidRDefault="00FF4C96" w:rsidP="00E24F5E">
      <w:pPr>
        <w:jc w:val="both"/>
      </w:pPr>
    </w:p>
    <w:p w:rsidR="00FF4C96" w:rsidRDefault="00FF4C96" w:rsidP="00E24F5E">
      <w:pPr>
        <w:jc w:val="both"/>
      </w:pPr>
    </w:p>
    <w:p w:rsidR="00FF4C96" w:rsidRDefault="00FF4C96" w:rsidP="00E24F5E">
      <w:pPr>
        <w:jc w:val="both"/>
      </w:pPr>
    </w:p>
    <w:p w:rsidR="00B76463" w:rsidRDefault="00D0589D" w:rsidP="00B76463">
      <w:hyperlink r:id="rId9" w:history="1">
        <w:r w:rsidR="004E199D" w:rsidRPr="009A43BF">
          <w:rPr>
            <w:rStyle w:val="Hyperlink"/>
          </w:rPr>
          <w:t>www.ecomuseusantacruz.com.br</w:t>
        </w:r>
      </w:hyperlink>
    </w:p>
    <w:p w:rsidR="004E199D" w:rsidRDefault="004E199D" w:rsidP="00B76463">
      <w:r>
        <w:t>facebook.com/</w:t>
      </w:r>
      <w:proofErr w:type="spellStart"/>
      <w:r>
        <w:t>ecomuseusc</w:t>
      </w:r>
      <w:proofErr w:type="spellEnd"/>
    </w:p>
    <w:p w:rsidR="004E199D" w:rsidRDefault="00D0589D" w:rsidP="00B76463">
      <w:hyperlink r:id="rId10" w:history="1">
        <w:r w:rsidR="004E199D" w:rsidRPr="009A43BF">
          <w:rPr>
            <w:rStyle w:val="Hyperlink"/>
          </w:rPr>
          <w:t>ecomuseuqcsc_smc@rio.rj.gov.br</w:t>
        </w:r>
      </w:hyperlink>
      <w:r w:rsidR="004E199D">
        <w:t xml:space="preserve"> </w:t>
      </w:r>
    </w:p>
    <w:p w:rsidR="004E199D" w:rsidRDefault="004E199D" w:rsidP="00B76463">
      <w:r>
        <w:t>Logos</w:t>
      </w:r>
    </w:p>
    <w:p w:rsidR="004E199D" w:rsidRDefault="004E199D" w:rsidP="00B76463">
      <w:proofErr w:type="spellStart"/>
      <w:r>
        <w:t>Ecomuseu</w:t>
      </w:r>
      <w:proofErr w:type="spellEnd"/>
      <w:r>
        <w:t xml:space="preserve"> do Quarteirão Cultural do Matadouro de Santa Cruz</w:t>
      </w:r>
    </w:p>
    <w:p w:rsidR="004E199D" w:rsidRDefault="004E199D" w:rsidP="00B76463">
      <w:r>
        <w:t xml:space="preserve">Rua Afonso Cavalcanti, 455 – sala 209 – Cidade Nova, Rio de Janeiro </w:t>
      </w:r>
      <w:proofErr w:type="gramStart"/>
      <w:r>
        <w:t>RJ</w:t>
      </w:r>
      <w:proofErr w:type="gramEnd"/>
    </w:p>
    <w:p w:rsidR="004E199D" w:rsidRDefault="004E199D" w:rsidP="00B76463">
      <w:r>
        <w:t xml:space="preserve">Tel.: + 55 21 2976-2548 – Visitação livre no território </w:t>
      </w:r>
    </w:p>
    <w:p w:rsidR="004E199D" w:rsidRDefault="004E199D" w:rsidP="00B76463"/>
    <w:p w:rsidR="004E199D" w:rsidRDefault="004E199D" w:rsidP="00B76463"/>
    <w:p w:rsidR="004E4D28" w:rsidRPr="00B76463" w:rsidRDefault="004E4D28" w:rsidP="00B76463">
      <w:pPr>
        <w:ind w:firstLine="708"/>
      </w:pPr>
    </w:p>
    <w:sectPr w:rsidR="004E4D28" w:rsidRPr="00B76463" w:rsidSect="00D87D63">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E24F5E"/>
    <w:rsid w:val="001865F5"/>
    <w:rsid w:val="004E199D"/>
    <w:rsid w:val="004E4D28"/>
    <w:rsid w:val="006213C0"/>
    <w:rsid w:val="008023A7"/>
    <w:rsid w:val="00A92FA4"/>
    <w:rsid w:val="00B76463"/>
    <w:rsid w:val="00D0589D"/>
    <w:rsid w:val="00D87D63"/>
    <w:rsid w:val="00E24F5E"/>
    <w:rsid w:val="00ED4DCB"/>
    <w:rsid w:val="00F8078F"/>
    <w:rsid w:val="00FF4C96"/>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7D63"/>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4E4D28"/>
    <w:rPr>
      <w:color w:val="0000FF"/>
      <w:u w:val="single"/>
    </w:rPr>
  </w:style>
  <w:style w:type="character" w:customStyle="1" w:styleId="apple-converted-space">
    <w:name w:val="apple-converted-space"/>
    <w:basedOn w:val="Fontepargpadro"/>
    <w:rsid w:val="004E4D2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mailto:ecomuseuqcsc_smc@rio.rj.gov.br" TargetMode="External"/><Relationship Id="rId4" Type="http://schemas.openxmlformats.org/officeDocument/2006/relationships/webSettings" Target="webSettings.xml"/><Relationship Id="rId9" Type="http://schemas.openxmlformats.org/officeDocument/2006/relationships/hyperlink" Target="http://www.ecomuseusantacruz.com.br"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5</Pages>
  <Words>494</Words>
  <Characters>2671</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02921096</dc:creator>
  <cp:lastModifiedBy>02921096</cp:lastModifiedBy>
  <cp:revision>3</cp:revision>
  <dcterms:created xsi:type="dcterms:W3CDTF">2015-12-03T19:03:00Z</dcterms:created>
  <dcterms:modified xsi:type="dcterms:W3CDTF">2015-12-10T23:16:00Z</dcterms:modified>
</cp:coreProperties>
</file>